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DUDigital Global Renews Visa Processing Services with Embassy of Thailand</w:t>
      </w:r>
    </w:p>
    <w:p w:rsidR="00000000" w:rsidDel="00000000" w:rsidP="00000000" w:rsidRDefault="00000000" w:rsidRPr="00000000" w14:paraId="00000002">
      <w:pPr>
        <w:jc w:val="both"/>
        <w:rPr/>
      </w:pPr>
      <w:r w:rsidDel="00000000" w:rsidR="00000000" w:rsidRPr="00000000">
        <w:rPr>
          <w:b w:val="1"/>
          <w:rtl w:val="0"/>
        </w:rPr>
        <w:t xml:space="preserve">New Delhi, 23</w:t>
      </w:r>
      <w:r w:rsidDel="00000000" w:rsidR="00000000" w:rsidRPr="00000000">
        <w:rPr>
          <w:b w:val="1"/>
          <w:vertAlign w:val="superscript"/>
          <w:rtl w:val="0"/>
        </w:rPr>
        <w:t xml:space="preserve">rd</w:t>
      </w:r>
      <w:r w:rsidDel="00000000" w:rsidR="00000000" w:rsidRPr="00000000">
        <w:rPr>
          <w:b w:val="1"/>
          <w:rtl w:val="0"/>
        </w:rPr>
        <w:t xml:space="preserve"> September 2024:</w:t>
      </w:r>
      <w:r w:rsidDel="00000000" w:rsidR="00000000" w:rsidRPr="00000000">
        <w:rPr>
          <w:rtl w:val="0"/>
        </w:rPr>
        <w:t xml:space="preserve"> DUDigital Global, a leading provider of specialized services in visa processing, immigration, and global company formation, today announced the renewal of its  association with the Royal Thai Embassy for visa processing services across India. Under the  </w:t>
      </w:r>
      <w:r w:rsidDel="00000000" w:rsidR="00000000" w:rsidRPr="00000000">
        <w:rPr>
          <w:rtl w:val="0"/>
        </w:rPr>
        <w:t xml:space="preserve">arrangement</w:t>
      </w:r>
      <w:r w:rsidDel="00000000" w:rsidR="00000000" w:rsidRPr="00000000">
        <w:rPr>
          <w:rtl w:val="0"/>
        </w:rPr>
        <w:t xml:space="preserve">, DUDigital Global will continue managing  all visa application </w:t>
      </w:r>
      <w:r w:rsidDel="00000000" w:rsidR="00000000" w:rsidRPr="00000000">
        <w:rPr>
          <w:rtl w:val="0"/>
        </w:rPr>
        <w:t xml:space="preserve">processes </w:t>
      </w:r>
      <w:r w:rsidDel="00000000" w:rsidR="00000000" w:rsidRPr="00000000">
        <w:rPr>
          <w:rtl w:val="0"/>
        </w:rPr>
        <w:t xml:space="preserve"> for Thailand from India, catering to travellers across visa categories. . </w:t>
      </w:r>
    </w:p>
    <w:p w:rsidR="00000000" w:rsidDel="00000000" w:rsidP="00000000" w:rsidRDefault="00000000" w:rsidRPr="00000000" w14:paraId="00000003">
      <w:pPr>
        <w:jc w:val="both"/>
        <w:rPr/>
      </w:pPr>
      <w:r w:rsidDel="00000000" w:rsidR="00000000" w:rsidRPr="00000000">
        <w:rPr>
          <w:rtl w:val="0"/>
        </w:rPr>
        <w:t xml:space="preserve">The company will operate visa application centres under the jurisdiction of the </w:t>
      </w:r>
      <w:r w:rsidDel="00000000" w:rsidR="00000000" w:rsidRPr="00000000">
        <w:rPr>
          <w:rtl w:val="0"/>
        </w:rPr>
        <w:t xml:space="preserve">Royal Thai Embassy in Delhi and the Royal Thai Consulate General offices in New Delhi, Kolkata, Mumbai, and </w:t>
      </w:r>
      <w:r w:rsidDel="00000000" w:rsidR="00000000" w:rsidRPr="00000000">
        <w:rPr>
          <w:rtl w:val="0"/>
        </w:rPr>
        <w:t xml:space="preserve">Chennai</w:t>
      </w:r>
      <w:r w:rsidDel="00000000" w:rsidR="00000000" w:rsidRPr="00000000">
        <w:rPr>
          <w:rtl w:val="0"/>
        </w:rPr>
        <w:t xml:space="preserve">. </w:t>
      </w:r>
    </w:p>
    <w:p w:rsidR="00000000" w:rsidDel="00000000" w:rsidP="00000000" w:rsidRDefault="00000000" w:rsidRPr="00000000" w14:paraId="00000004">
      <w:pPr>
        <w:jc w:val="both"/>
        <w:rPr>
          <w:b w:val="1"/>
        </w:rPr>
      </w:pPr>
      <w:r w:rsidDel="00000000" w:rsidR="00000000" w:rsidRPr="00000000">
        <w:rPr>
          <w:rtl w:val="0"/>
        </w:rPr>
        <w:t xml:space="preserve">"</w:t>
      </w:r>
      <w:r w:rsidDel="00000000" w:rsidR="00000000" w:rsidRPr="00000000">
        <w:rPr>
          <w:i w:val="1"/>
          <w:rtl w:val="0"/>
        </w:rPr>
        <w:t xml:space="preserve">The renewal of our Thai visa processing services is a testimony of our dedication in enhancing customer experience. This partnership, along with our collaboration with numerous other nations, solidifies our position as industry leaders in visa processing services. This continued partnership not only validates our services to date, but also challenges us to set new standards moving forward</w:t>
      </w:r>
      <w:r w:rsidDel="00000000" w:rsidR="00000000" w:rsidRPr="00000000">
        <w:rPr>
          <w:b w:val="1"/>
          <w:i w:val="1"/>
          <w:rtl w:val="0"/>
        </w:rPr>
        <w:t xml:space="preserve">.", </w:t>
      </w:r>
      <w:r w:rsidDel="00000000" w:rsidR="00000000" w:rsidRPr="00000000">
        <w:rPr>
          <w:b w:val="1"/>
          <w:rtl w:val="0"/>
        </w:rPr>
        <w:t xml:space="preserve">said Manoj Dharmani, CEO, DUDigital Global.</w:t>
      </w:r>
    </w:p>
    <w:p w:rsidR="00000000" w:rsidDel="00000000" w:rsidP="00000000" w:rsidRDefault="00000000" w:rsidRPr="00000000" w14:paraId="00000005">
      <w:pPr>
        <w:jc w:val="both"/>
        <w:rPr/>
      </w:pPr>
      <w:r w:rsidDel="00000000" w:rsidR="00000000" w:rsidRPr="00000000">
        <w:rPr>
          <w:rtl w:val="0"/>
        </w:rPr>
        <w:t xml:space="preserve">This renewal underscores the strong relationship between DUDigital Global and the Thai Embassy, as well as the company's commitment to providing high-quality visa processing services and improving customer experience for Indian travelers to Thailand. With over 35 centres across the world, the company has processed over 1.5 million visa applications till date. Additionally, with its subsidiary DuVerify, the company is supporting the Georgia and South Korea government in its e-visa processing.</w:t>
      </w:r>
    </w:p>
    <w:p w:rsidR="00000000" w:rsidDel="00000000" w:rsidP="00000000" w:rsidRDefault="00000000" w:rsidRPr="00000000" w14:paraId="00000006">
      <w:pPr>
        <w:jc w:val="both"/>
        <w:rPr/>
      </w:pPr>
      <w:r w:rsidDel="00000000" w:rsidR="00000000" w:rsidRPr="00000000">
        <w:rPr>
          <w:b w:val="1"/>
          <w:rtl w:val="0"/>
        </w:rPr>
        <w:t xml:space="preserve">About DUDigital Global:</w:t>
      </w:r>
      <w:r w:rsidDel="00000000" w:rsidR="00000000" w:rsidRPr="00000000">
        <w:rPr>
          <w:rtl w:val="0"/>
        </w:rPr>
      </w:r>
    </w:p>
    <w:p w:rsidR="00000000" w:rsidDel="00000000" w:rsidP="00000000" w:rsidRDefault="00000000" w:rsidRPr="00000000" w14:paraId="00000007">
      <w:pPr>
        <w:spacing w:after="240" w:before="240" w:lineRule="auto"/>
        <w:jc w:val="both"/>
        <w:rPr/>
      </w:pPr>
      <w:r w:rsidDel="00000000" w:rsidR="00000000" w:rsidRPr="00000000">
        <w:rPr>
          <w:rtl w:val="0"/>
        </w:rPr>
        <w:t xml:space="preserve">DuDigital Global specializes in comprehensive Visa Application Centres and Visa Services, streamlining processes for visa, passport, identity management, and citizen services. Acting as a dedicated intermediary, we facilitate seamless interactions between visa applicants and embassy processing units, ensuring a smooth and efficient experience.</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In collaboration with Migrate World, we extend our expertise to Citizenship/Residency and PR through Investment programs, offering exclusive global opportunities. Additionally, DuDigital is a trusted partner for Company Formation in the UAE, providing expert assistance in establishing and managing businesses, covering the entire formation process for a hassle-free experience.</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Our advanced verification services revolutionize e-visa processing through AI-driven document verification, fraud detection, and tampering prevention. Integrated with the e-visa portals of Georgia and South Korea, these services enhance security, accuracy, and efficiency, setting a new benchmark in visa processing.</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cs="Mangal"/>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3E7F0F"/>
    <w:rPr>
      <w:sz w:val="16"/>
      <w:szCs w:val="16"/>
    </w:rPr>
  </w:style>
  <w:style w:type="paragraph" w:styleId="CommentText">
    <w:name w:val="annotation text"/>
    <w:basedOn w:val="Normal"/>
    <w:link w:val="CommentTextChar"/>
    <w:uiPriority w:val="99"/>
    <w:semiHidden w:val="1"/>
    <w:unhideWhenUsed w:val="1"/>
    <w:rsid w:val="003E7F0F"/>
    <w:pPr>
      <w:spacing w:line="240" w:lineRule="auto"/>
    </w:pPr>
    <w:rPr>
      <w:sz w:val="20"/>
      <w:szCs w:val="18"/>
    </w:rPr>
  </w:style>
  <w:style w:type="character" w:styleId="CommentTextChar" w:customStyle="1">
    <w:name w:val="Comment Text Char"/>
    <w:basedOn w:val="DefaultParagraphFont"/>
    <w:link w:val="CommentText"/>
    <w:uiPriority w:val="99"/>
    <w:semiHidden w:val="1"/>
    <w:rsid w:val="003E7F0F"/>
    <w:rPr>
      <w:rFonts w:cs="Mangal"/>
      <w:sz w:val="20"/>
      <w:szCs w:val="18"/>
    </w:rPr>
  </w:style>
  <w:style w:type="paragraph" w:styleId="CommentSubject">
    <w:name w:val="annotation subject"/>
    <w:basedOn w:val="CommentText"/>
    <w:next w:val="CommentText"/>
    <w:link w:val="CommentSubjectChar"/>
    <w:uiPriority w:val="99"/>
    <w:semiHidden w:val="1"/>
    <w:unhideWhenUsed w:val="1"/>
    <w:rsid w:val="003E7F0F"/>
    <w:rPr>
      <w:b w:val="1"/>
      <w:bCs w:val="1"/>
    </w:rPr>
  </w:style>
  <w:style w:type="character" w:styleId="CommentSubjectChar" w:customStyle="1">
    <w:name w:val="Comment Subject Char"/>
    <w:basedOn w:val="CommentTextChar"/>
    <w:link w:val="CommentSubject"/>
    <w:uiPriority w:val="99"/>
    <w:semiHidden w:val="1"/>
    <w:rsid w:val="003E7F0F"/>
    <w:rPr>
      <w:rFonts w:cs="Mangal"/>
      <w:b w:val="1"/>
      <w:bCs w:val="1"/>
      <w:sz w:val="20"/>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97R4CMoXBDmKw0rUWKy0+ql2FA==">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2024-09-21T07:36:00Z</dcterms:created>
  <dc:creator>Guneet Kaur</dc:creator>
</cp:coreProperties>
</file>